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C2" w:rsidRDefault="00890BC2">
      <w:pPr>
        <w:rPr>
          <w:rFonts w:cs="Times New Roman"/>
        </w:rPr>
      </w:pPr>
    </w:p>
    <w:p w:rsidR="00890BC2" w:rsidRDefault="00890BC2" w:rsidP="00822609">
      <w:pPr>
        <w:pStyle w:val="KeinLeerraum"/>
      </w:pPr>
      <w:r>
        <w:t>Goethes „Wahlverwandtschaften“ – Ein typisches Werk des Weimarer Klassizismus?</w:t>
      </w:r>
    </w:p>
    <w:p w:rsidR="00890BC2" w:rsidRDefault="00890BC2" w:rsidP="00890BC2">
      <w:pPr>
        <w:pStyle w:val="berschrift1"/>
      </w:pPr>
      <w:r>
        <w:t>~ Die Darstellung des Werkes in der Literatur ~</w:t>
      </w:r>
    </w:p>
    <w:p w:rsidR="00890BC2" w:rsidRDefault="00890BC2" w:rsidP="00890BC2"/>
    <w:p w:rsidR="00890BC2" w:rsidRDefault="00890BC2" w:rsidP="00890BC2">
      <w:pPr>
        <w:pStyle w:val="berschrift2"/>
      </w:pPr>
      <w:r>
        <w:t>Das Werk</w:t>
      </w:r>
    </w:p>
    <w:p w:rsidR="00890BC2" w:rsidRDefault="00890BC2" w:rsidP="00890BC2">
      <w:pPr>
        <w:pStyle w:val="berschrift3"/>
      </w:pPr>
      <w:r>
        <w:t>Der Autor</w:t>
      </w:r>
    </w:p>
    <w:p w:rsidR="00890BC2" w:rsidRDefault="00890BC2" w:rsidP="00890BC2">
      <w:pPr>
        <w:pStyle w:val="Listenabsatz"/>
        <w:numPr>
          <w:ilvl w:val="0"/>
          <w:numId w:val="6"/>
        </w:numPr>
      </w:pPr>
      <w:r>
        <w:t>geboren: 28. August 1749</w:t>
      </w:r>
    </w:p>
    <w:p w:rsidR="00890BC2" w:rsidRDefault="00890BC2" w:rsidP="00890BC2">
      <w:pPr>
        <w:pStyle w:val="Listenabsatz"/>
        <w:numPr>
          <w:ilvl w:val="0"/>
          <w:numId w:val="6"/>
        </w:numPr>
      </w:pPr>
      <w:r>
        <w:t xml:space="preserve">Durchbruch: 1774 durch „Die Leiden des jungen Werther“ </w:t>
      </w:r>
    </w:p>
    <w:p w:rsidR="00890BC2" w:rsidRDefault="00890BC2" w:rsidP="00890BC2">
      <w:pPr>
        <w:pStyle w:val="Listenabsatz"/>
        <w:numPr>
          <w:ilvl w:val="0"/>
          <w:numId w:val="6"/>
        </w:numPr>
      </w:pPr>
      <w:r>
        <w:t>Vorreiter und der wichtigste Vertreter des Sturm und Drang</w:t>
      </w:r>
    </w:p>
    <w:p w:rsidR="00890BC2" w:rsidRDefault="00890BC2" w:rsidP="00890BC2">
      <w:pPr>
        <w:pStyle w:val="Listenabsatz"/>
        <w:numPr>
          <w:ilvl w:val="0"/>
          <w:numId w:val="6"/>
        </w:numPr>
      </w:pPr>
      <w:r>
        <w:t xml:space="preserve">gemeinsam mit Friedrich Schiller wichtigster Vertreter der Weimarer Klassik </w:t>
      </w:r>
    </w:p>
    <w:p w:rsidR="00890BC2" w:rsidRDefault="00890BC2" w:rsidP="00890BC2">
      <w:pPr>
        <w:pStyle w:val="Listenabsatz"/>
        <w:numPr>
          <w:ilvl w:val="0"/>
          <w:numId w:val="6"/>
        </w:numPr>
      </w:pPr>
      <w:r>
        <w:t>gestorben: 22. März 1832</w:t>
      </w:r>
    </w:p>
    <w:p w:rsidR="00890BC2" w:rsidRDefault="00890BC2" w:rsidP="00890BC2">
      <w:pPr>
        <w:pStyle w:val="berschrift3"/>
      </w:pPr>
      <w:r>
        <w:t>Der Inhalt</w:t>
      </w:r>
    </w:p>
    <w:p w:rsidR="00890BC2" w:rsidRDefault="00890BC2" w:rsidP="00890BC2">
      <w:pPr>
        <w:pStyle w:val="Listenabsatz"/>
        <w:numPr>
          <w:ilvl w:val="0"/>
          <w:numId w:val="7"/>
        </w:numPr>
      </w:pPr>
      <w:r>
        <w:t>Der Baron Eduard und seine Frau Charlotte laden einen guten Freund (der Hauptmann) und junges Mädchen (Ottilie; Ziehtochter von Charlotte) auf ihren Hof ein</w:t>
      </w:r>
    </w:p>
    <w:p w:rsidR="00890BC2" w:rsidRDefault="00890BC2" w:rsidP="00890BC2">
      <w:pPr>
        <w:pStyle w:val="Listenabsatz"/>
        <w:numPr>
          <w:ilvl w:val="0"/>
          <w:numId w:val="7"/>
        </w:numPr>
      </w:pPr>
      <w:r>
        <w:t xml:space="preserve">Eduard und Ottilie verlieben sich in einander, genau wie der Hauptmann und Charlotte </w:t>
      </w:r>
      <w:r>
        <w:sym w:font="Wingdings" w:char="F0E8"/>
      </w:r>
      <w:r>
        <w:t xml:space="preserve"> Eduard will die Scheidung</w:t>
      </w:r>
    </w:p>
    <w:p w:rsidR="00890BC2" w:rsidRDefault="00890BC2" w:rsidP="00890BC2">
      <w:pPr>
        <w:pStyle w:val="Listenabsatz"/>
        <w:numPr>
          <w:ilvl w:val="0"/>
          <w:numId w:val="7"/>
        </w:numPr>
      </w:pPr>
      <w:r>
        <w:t xml:space="preserve">Charlotte bekommt ein Kind, dass vor dem Konflikt gezeugt wurde </w:t>
      </w:r>
      <w:r>
        <w:sym w:font="Wingdings" w:char="F0E8"/>
      </w:r>
      <w:r>
        <w:t xml:space="preserve"> es stirbt bei einem Unfall durch Ottilies Schuld </w:t>
      </w:r>
      <w:r>
        <w:sym w:font="Wingdings" w:char="F0E8"/>
      </w:r>
      <w:r>
        <w:t xml:space="preserve"> Ottilie will Eduard aufgeben</w:t>
      </w:r>
    </w:p>
    <w:p w:rsidR="00890BC2" w:rsidRDefault="00890BC2" w:rsidP="00890BC2">
      <w:pPr>
        <w:pStyle w:val="Listenabsatz"/>
        <w:numPr>
          <w:ilvl w:val="0"/>
          <w:numId w:val="7"/>
        </w:numPr>
      </w:pPr>
      <w:r>
        <w:t xml:space="preserve">Sie kann die Distanz nicht aufrecht halten </w:t>
      </w:r>
      <w:r>
        <w:sym w:font="Wingdings" w:char="F0E8"/>
      </w:r>
      <w:r>
        <w:t xml:space="preserve"> isst nichts mehr und stirbt</w:t>
      </w:r>
    </w:p>
    <w:p w:rsidR="00890BC2" w:rsidRDefault="00890BC2" w:rsidP="00890BC2">
      <w:pPr>
        <w:pStyle w:val="Listenabsatz"/>
        <w:numPr>
          <w:ilvl w:val="0"/>
          <w:numId w:val="7"/>
        </w:numPr>
      </w:pPr>
      <w:r>
        <w:t>Eduard stirbt an gebrochenem Herzen</w:t>
      </w:r>
    </w:p>
    <w:p w:rsidR="00890BC2" w:rsidRDefault="00890BC2" w:rsidP="00890BC2">
      <w:pPr>
        <w:pStyle w:val="berschrift2"/>
      </w:pPr>
      <w:r>
        <w:t>Die Einordnung des Werkes in eine Epoche durch die Sekundärliteratur</w:t>
      </w:r>
    </w:p>
    <w:p w:rsidR="00890BC2" w:rsidRDefault="00890BC2" w:rsidP="00890BC2">
      <w:pPr>
        <w:pStyle w:val="berschrift4"/>
      </w:pPr>
      <w:r>
        <w:t>In Frage kommende Epochen</w:t>
      </w:r>
    </w:p>
    <w:p w:rsidR="00890BC2" w:rsidRDefault="00890BC2" w:rsidP="00890BC2">
      <w:pPr>
        <w:pStyle w:val="Listenabsatz"/>
        <w:numPr>
          <w:ilvl w:val="0"/>
          <w:numId w:val="9"/>
        </w:numPr>
        <w:ind w:left="1134"/>
      </w:pPr>
      <w:r>
        <w:t>Weimarer Klassizismus</w:t>
      </w:r>
    </w:p>
    <w:p w:rsidR="00890BC2" w:rsidRDefault="00890BC2" w:rsidP="00890BC2">
      <w:pPr>
        <w:pStyle w:val="Listenabsatz"/>
        <w:numPr>
          <w:ilvl w:val="0"/>
          <w:numId w:val="9"/>
        </w:numPr>
        <w:ind w:left="1134"/>
      </w:pPr>
      <w:r>
        <w:t>Romantik</w:t>
      </w:r>
    </w:p>
    <w:p w:rsidR="00890BC2" w:rsidRDefault="00890BC2" w:rsidP="00890BC2">
      <w:pPr>
        <w:pStyle w:val="Listenabsatz"/>
        <w:numPr>
          <w:ilvl w:val="0"/>
          <w:numId w:val="10"/>
        </w:numPr>
      </w:pPr>
      <w:r>
        <w:t>Merkmale der Epochen</w:t>
      </w:r>
    </w:p>
    <w:tbl>
      <w:tblPr>
        <w:tblStyle w:val="Tabellengitternetz"/>
        <w:tblW w:w="0" w:type="auto"/>
        <w:tblInd w:w="720" w:type="dxa"/>
        <w:tblLook w:val="04A0"/>
      </w:tblPr>
      <w:tblGrid>
        <w:gridCol w:w="4247"/>
        <w:gridCol w:w="4321"/>
      </w:tblGrid>
      <w:tr w:rsidR="00890BC2" w:rsidTr="00890BC2">
        <w:tc>
          <w:tcPr>
            <w:tcW w:w="4606" w:type="dxa"/>
          </w:tcPr>
          <w:p w:rsidR="00890BC2" w:rsidRDefault="00890BC2" w:rsidP="00890BC2">
            <w:pPr>
              <w:pStyle w:val="Listenabsatz"/>
              <w:ind w:left="0"/>
            </w:pPr>
            <w:r>
              <w:t>Weimarer Klassizismus</w:t>
            </w:r>
          </w:p>
        </w:tc>
        <w:tc>
          <w:tcPr>
            <w:tcW w:w="4606" w:type="dxa"/>
          </w:tcPr>
          <w:p w:rsidR="00890BC2" w:rsidRDefault="00890BC2" w:rsidP="00890BC2">
            <w:pPr>
              <w:pStyle w:val="Listenabsatz"/>
              <w:ind w:left="0"/>
            </w:pPr>
            <w:r>
              <w:t>Romantik</w:t>
            </w:r>
          </w:p>
        </w:tc>
      </w:tr>
      <w:tr w:rsidR="00890BC2" w:rsidTr="00890BC2">
        <w:trPr>
          <w:trHeight w:val="70"/>
        </w:trPr>
        <w:tc>
          <w:tcPr>
            <w:tcW w:w="4606" w:type="dxa"/>
          </w:tcPr>
          <w:p w:rsidR="006E21AE" w:rsidRDefault="006E21AE" w:rsidP="00890BC2">
            <w:pPr>
              <w:pStyle w:val="Listenabsatz"/>
              <w:numPr>
                <w:ilvl w:val="0"/>
                <w:numId w:val="11"/>
              </w:numPr>
            </w:pPr>
            <w:r>
              <w:t>1786-1805</w:t>
            </w:r>
          </w:p>
          <w:p w:rsidR="00E929FE" w:rsidRDefault="00E929FE" w:rsidP="00890BC2">
            <w:pPr>
              <w:pStyle w:val="Listenabsatz"/>
              <w:numPr>
                <w:ilvl w:val="0"/>
                <w:numId w:val="11"/>
              </w:numPr>
            </w:pPr>
            <w:r>
              <w:t>Strömung der Aufklärung</w:t>
            </w:r>
          </w:p>
          <w:p w:rsidR="00890BC2" w:rsidRDefault="00890BC2" w:rsidP="00890BC2">
            <w:pPr>
              <w:pStyle w:val="Listenabsatz"/>
              <w:numPr>
                <w:ilvl w:val="0"/>
                <w:numId w:val="11"/>
              </w:numPr>
            </w:pPr>
            <w:r>
              <w:t>Literatur der Antike gilt als vorbildlich, soll aber nicht sklavisch nachgeahmt werden</w:t>
            </w:r>
          </w:p>
          <w:p w:rsidR="00890BC2" w:rsidRDefault="00890BC2" w:rsidP="00890BC2">
            <w:pPr>
              <w:pStyle w:val="Listenabsatz"/>
              <w:numPr>
                <w:ilvl w:val="0"/>
                <w:numId w:val="11"/>
              </w:numPr>
            </w:pPr>
            <w:r>
              <w:t>Kunst als Medium der Erziehung</w:t>
            </w:r>
          </w:p>
          <w:p w:rsidR="00890BC2" w:rsidRPr="00890BC2" w:rsidRDefault="00890BC2" w:rsidP="00890BC2">
            <w:pPr>
              <w:pStyle w:val="Listenabsatz"/>
              <w:widowControl w:val="0"/>
              <w:numPr>
                <w:ilvl w:val="0"/>
                <w:numId w:val="11"/>
              </w:numPr>
              <w:suppressAutoHyphens/>
              <w:rPr>
                <w:sz w:val="24"/>
                <w:szCs w:val="24"/>
              </w:rPr>
            </w:pPr>
            <w:r w:rsidRPr="00890BC2">
              <w:rPr>
                <w:sz w:val="24"/>
                <w:szCs w:val="24"/>
              </w:rPr>
              <w:t>Medium von Innerlichkeit, Tugend und Vernunft schlechthin wurde schon in diesen Romanen der Brief</w:t>
            </w:r>
          </w:p>
          <w:p w:rsidR="00890BC2" w:rsidRDefault="00890BC2" w:rsidP="00890BC2">
            <w:pPr>
              <w:pStyle w:val="Listenabsatz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90BC2">
              <w:rPr>
                <w:sz w:val="24"/>
                <w:szCs w:val="24"/>
              </w:rPr>
              <w:lastRenderedPageBreak/>
              <w:t>thematisiert explizit den Verfall politischer Tugenden</w:t>
            </w:r>
          </w:p>
          <w:p w:rsidR="00890BC2" w:rsidRDefault="00890BC2" w:rsidP="00890BC2">
            <w:pPr>
              <w:pStyle w:val="Listenabsatz"/>
              <w:widowControl w:val="0"/>
              <w:numPr>
                <w:ilvl w:val="0"/>
                <w:numId w:val="11"/>
              </w:numPr>
              <w:suppressAutoHyphens/>
              <w:rPr>
                <w:szCs w:val="24"/>
              </w:rPr>
            </w:pPr>
            <w:r w:rsidRPr="00890BC2">
              <w:rPr>
                <w:szCs w:val="24"/>
              </w:rPr>
              <w:t>Bildungsroman: biografische Erzählung =&gt; im Idealfall führt der Lebensweg des Helden innerhalb der bürgerlichen Gesellschaft zur gelungenen Integration in die Gesellschaft</w:t>
            </w:r>
          </w:p>
          <w:p w:rsidR="00890BC2" w:rsidRPr="00890BC2" w:rsidRDefault="00890BC2" w:rsidP="00890BC2">
            <w:pPr>
              <w:pStyle w:val="Listenabsatz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90BC2">
              <w:rPr>
                <w:sz w:val="24"/>
                <w:szCs w:val="24"/>
              </w:rPr>
              <w:t>Im Zentrum des klassizistischen Kunstkonzepts =&gt; das Streben nach einem harmonischen Ausgleich der Gegensätze</w:t>
            </w:r>
          </w:p>
        </w:tc>
        <w:tc>
          <w:tcPr>
            <w:tcW w:w="4606" w:type="dxa"/>
          </w:tcPr>
          <w:p w:rsidR="00890BC2" w:rsidRDefault="006E21AE" w:rsidP="00890BC2">
            <w:pPr>
              <w:pStyle w:val="Listenabsatz"/>
              <w:numPr>
                <w:ilvl w:val="0"/>
                <w:numId w:val="11"/>
              </w:numPr>
            </w:pPr>
            <w:r>
              <w:lastRenderedPageBreak/>
              <w:t>1795-1848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>Abwendung von der Antike</w:t>
            </w:r>
            <w:r w:rsidR="00E929FE">
              <w:t xml:space="preserve"> </w:t>
            </w:r>
            <w:r w:rsidR="00E929FE" w:rsidRPr="00E929FE">
              <w:sym w:font="Wingdings" w:char="F0E8"/>
            </w:r>
            <w:r w:rsidR="00E929FE">
              <w:t xml:space="preserve"> keine drei Einheiten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 xml:space="preserve">Stärkere Hinwendung zur eigenen Kultur </w:t>
            </w:r>
            <w:r w:rsidRPr="00822609">
              <w:sym w:font="Wingdings" w:char="F0E8"/>
            </w:r>
            <w:r>
              <w:t xml:space="preserve"> Hinwendung zu Mthen und Sagen des Mittelalters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>Gefühl, Leidenschaft, Individualität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>Sehnsucht, Mysterium, Geheimnis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 xml:space="preserve">Heilung der Welt, Zusammenführung von Gegensätzen zu einem </w:t>
            </w:r>
            <w:r>
              <w:lastRenderedPageBreak/>
              <w:t>harmonischen Ganzen</w:t>
            </w:r>
          </w:p>
          <w:p w:rsidR="00822609" w:rsidRDefault="00E929FE" w:rsidP="00890BC2">
            <w:pPr>
              <w:pStyle w:val="Listenabsatz"/>
              <w:numPr>
                <w:ilvl w:val="0"/>
                <w:numId w:val="11"/>
              </w:numPr>
            </w:pPr>
            <w:r>
              <w:t>Verbundenheit</w:t>
            </w:r>
            <w:r w:rsidR="00822609">
              <w:t>Natur</w:t>
            </w:r>
            <w:r>
              <w:t xml:space="preserve"> </w:t>
            </w:r>
            <w:r w:rsidRPr="00E929FE">
              <w:sym w:font="Wingdings" w:char="F0E8"/>
            </w:r>
            <w:r>
              <w:t xml:space="preserve"> Darstellung der Jahreszeiten</w:t>
            </w:r>
          </w:p>
          <w:p w:rsidR="00822609" w:rsidRDefault="00822609" w:rsidP="00890BC2">
            <w:pPr>
              <w:pStyle w:val="Listenabsatz"/>
              <w:numPr>
                <w:ilvl w:val="0"/>
                <w:numId w:val="11"/>
              </w:numPr>
            </w:pPr>
            <w:r>
              <w:t>„die blaue Blume“</w:t>
            </w:r>
          </w:p>
          <w:p w:rsidR="00822609" w:rsidRDefault="00E929FE" w:rsidP="00890BC2">
            <w:pPr>
              <w:pStyle w:val="Listenabsatz"/>
              <w:numPr>
                <w:ilvl w:val="0"/>
                <w:numId w:val="11"/>
              </w:numPr>
            </w:pPr>
            <w:r>
              <w:t>Grenzen sollen gesprengt werden (Gesellschaft, Traum &amp; Wirklichkeit)</w:t>
            </w:r>
          </w:p>
          <w:p w:rsidR="00E929FE" w:rsidRDefault="00E929FE" w:rsidP="00890BC2">
            <w:pPr>
              <w:pStyle w:val="Listenabsatz"/>
              <w:numPr>
                <w:ilvl w:val="0"/>
                <w:numId w:val="11"/>
              </w:numPr>
            </w:pPr>
            <w:r>
              <w:t xml:space="preserve">Nachtseite der Romantik: Teufelspakte, Gespenster, Schuld, Tod </w:t>
            </w:r>
          </w:p>
          <w:p w:rsidR="00E929FE" w:rsidRDefault="00E929FE" w:rsidP="00890BC2">
            <w:pPr>
              <w:pStyle w:val="Listenabsatz"/>
              <w:numPr>
                <w:ilvl w:val="0"/>
                <w:numId w:val="11"/>
              </w:numPr>
            </w:pPr>
            <w:r>
              <w:t>Das Unbewusste der menschlichen Psyche kommt zum Vorschein</w:t>
            </w:r>
          </w:p>
          <w:p w:rsidR="00E929FE" w:rsidRPr="00FF3D6C" w:rsidRDefault="00E929FE" w:rsidP="00FF3D6C">
            <w:pPr>
              <w:pStyle w:val="Listenabsatz"/>
              <w:numPr>
                <w:ilvl w:val="0"/>
                <w:numId w:val="11"/>
              </w:numPr>
            </w:pPr>
            <w:r>
              <w:t xml:space="preserve">Unvollendeter Zustand einer Dichtung </w:t>
            </w:r>
            <w:r w:rsidR="00FF3D6C">
              <w:t>zeigt die Freiheit des Dichters</w:t>
            </w:r>
          </w:p>
        </w:tc>
      </w:tr>
    </w:tbl>
    <w:p w:rsidR="00890BC2" w:rsidRDefault="00890BC2" w:rsidP="00890BC2">
      <w:pPr>
        <w:pStyle w:val="Listenabsatz"/>
      </w:pPr>
    </w:p>
    <w:p w:rsidR="00890BC2" w:rsidRDefault="00890BC2" w:rsidP="00890BC2">
      <w:pPr>
        <w:pStyle w:val="berschrift4"/>
      </w:pPr>
      <w:r>
        <w:t>Die Meinung der Sekundärliteratur: Sind die „Wahlverwandtschaften“ ein typisches Werk des Weimarer Klassizismus?</w:t>
      </w:r>
    </w:p>
    <w:p w:rsidR="00890BC2" w:rsidRDefault="00890BC2" w:rsidP="00890BC2">
      <w:pPr>
        <w:jc w:val="center"/>
        <w:rPr>
          <w:sz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19"/>
      </w:tblGrid>
      <w:tr w:rsidR="00890BC2" w:rsidTr="000174D9">
        <w:trPr>
          <w:trHeight w:val="230"/>
        </w:trPr>
        <w:tc>
          <w:tcPr>
            <w:tcW w:w="48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90BC2" w:rsidRDefault="00890BC2" w:rsidP="000174D9">
            <w:pPr>
              <w:pStyle w:val="TabellenInha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</w:t>
            </w:r>
          </w:p>
          <w:p w:rsidR="00890BC2" w:rsidRPr="00890BC2" w:rsidRDefault="00890BC2" w:rsidP="00890BC2">
            <w:pPr>
              <w:pStyle w:val="TabellenInha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Briefe</w:t>
            </w:r>
          </w:p>
          <w:p w:rsidR="00890BC2" w:rsidRDefault="00890BC2" w:rsidP="00890BC2">
            <w:pPr>
              <w:pStyle w:val="TabellenInha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Thematisierung der gesellschaftlichen Zwänge</w:t>
            </w:r>
          </w:p>
          <w:p w:rsidR="00890BC2" w:rsidRPr="00890BC2" w:rsidRDefault="00890BC2" w:rsidP="00890BC2">
            <w:pPr>
              <w:pStyle w:val="TabellenInha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Thematisierung der Pädagogik </w:t>
            </w:r>
          </w:p>
        </w:tc>
        <w:tc>
          <w:tcPr>
            <w:tcW w:w="481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90BC2" w:rsidRDefault="00890BC2" w:rsidP="000174D9">
            <w:pPr>
              <w:pStyle w:val="TabellenInha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</w:t>
            </w:r>
          </w:p>
          <w:p w:rsidR="00890BC2" w:rsidRDefault="00890BC2" w:rsidP="00890BC2">
            <w:pPr>
              <w:pStyle w:val="TabellenInhalt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„Märtyrertod“ Ottiliens</w:t>
            </w:r>
          </w:p>
          <w:p w:rsidR="00890BC2" w:rsidRPr="00890BC2" w:rsidRDefault="00890BC2" w:rsidP="00890BC2">
            <w:pPr>
              <w:pStyle w:val="TabellenInhalt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Niederlage der Pädagogik </w:t>
            </w:r>
          </w:p>
          <w:p w:rsidR="00890BC2" w:rsidRDefault="00890BC2" w:rsidP="00890BC2">
            <w:pPr>
              <w:pStyle w:val="TabellenInhalt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 der Handlung der problematischen Ehe wird die Ottilienhandlung</w:t>
            </w:r>
          </w:p>
        </w:tc>
      </w:tr>
    </w:tbl>
    <w:p w:rsidR="00890BC2" w:rsidRDefault="00890BC2" w:rsidP="00890BC2"/>
    <w:p w:rsidR="00890BC2" w:rsidRDefault="00890BC2" w:rsidP="00890BC2">
      <w:pPr>
        <w:pStyle w:val="berschrift2"/>
      </w:pPr>
      <w:r>
        <w:t>Ein eigenes Fazit</w:t>
      </w:r>
    </w:p>
    <w:p w:rsidR="00E929FE" w:rsidRDefault="00E929FE" w:rsidP="00E929FE">
      <w:pPr>
        <w:pStyle w:val="Listenabsatz"/>
        <w:numPr>
          <w:ilvl w:val="0"/>
          <w:numId w:val="16"/>
        </w:numPr>
      </w:pPr>
      <w:r>
        <w:t>Ein eindeutiges Fazit kann schlecht geschlossen werden</w:t>
      </w:r>
    </w:p>
    <w:p w:rsidR="00E929FE" w:rsidRDefault="00E929FE" w:rsidP="00E929FE">
      <w:pPr>
        <w:pStyle w:val="Listenabsatz"/>
        <w:numPr>
          <w:ilvl w:val="0"/>
          <w:numId w:val="16"/>
        </w:numPr>
      </w:pPr>
      <w:r>
        <w:t>Viele Charakteristika für den Weimarer Klassizismus, aber für eine eindeutige epochale Zuordnung sind es auch zu viele romantische Merkmale</w:t>
      </w:r>
    </w:p>
    <w:p w:rsidR="00E929FE" w:rsidRDefault="00E929FE" w:rsidP="00E929FE">
      <w:pPr>
        <w:pStyle w:val="Listenabsatz"/>
        <w:numPr>
          <w:ilvl w:val="0"/>
          <w:numId w:val="16"/>
        </w:numPr>
      </w:pPr>
      <w:r>
        <w:t>Versuch: man könnte das Werk als Roman des Weimarer Klassizismus bezeichnen, allerdings mit einer romantischen Figur: Ottilie</w:t>
      </w:r>
    </w:p>
    <w:p w:rsidR="00E929FE" w:rsidRDefault="006A4A88" w:rsidP="006A4A88">
      <w:pPr>
        <w:pStyle w:val="berschrift2"/>
      </w:pPr>
      <w:r>
        <w:t>Fazit</w:t>
      </w:r>
    </w:p>
    <w:p w:rsidR="006A4A88" w:rsidRDefault="006A4A88" w:rsidP="006A4A88">
      <w:pPr>
        <w:pStyle w:val="Listenabsatz"/>
        <w:numPr>
          <w:ilvl w:val="0"/>
          <w:numId w:val="18"/>
        </w:numPr>
      </w:pPr>
      <w:r>
        <w:t>Epchengrenzen sind schwer festzulegen</w:t>
      </w:r>
    </w:p>
    <w:p w:rsidR="006A4A88" w:rsidRPr="006A4A88" w:rsidRDefault="006A4A88" w:rsidP="006A4A88">
      <w:pPr>
        <w:pStyle w:val="Listenabsatz"/>
        <w:numPr>
          <w:ilvl w:val="0"/>
          <w:numId w:val="18"/>
        </w:numPr>
      </w:pPr>
      <w:r>
        <w:t>Man sollte sich nicht zu sehr auf die Sekundärliteratur verlassen</w:t>
      </w:r>
    </w:p>
    <w:p w:rsidR="00890BC2" w:rsidRPr="00890BC2" w:rsidRDefault="00890BC2" w:rsidP="00890BC2"/>
    <w:sectPr w:rsidR="00890BC2" w:rsidRPr="00890BC2" w:rsidSect="00E929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08B" w:rsidRDefault="002B308B" w:rsidP="00890BC2">
      <w:pPr>
        <w:spacing w:after="0" w:line="240" w:lineRule="auto"/>
      </w:pPr>
      <w:r>
        <w:separator/>
      </w:r>
    </w:p>
  </w:endnote>
  <w:endnote w:type="continuationSeparator" w:id="1">
    <w:p w:rsidR="002B308B" w:rsidRDefault="002B308B" w:rsidP="0089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A88" w:rsidRDefault="006A4A88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9FE" w:rsidRDefault="00E929FE" w:rsidP="00E929FE">
    <w:pPr>
      <w:pStyle w:val="Fuzeile"/>
      <w:pBdr>
        <w:top w:val="single" w:sz="4" w:space="1" w:color="auto"/>
      </w:pBdr>
    </w:pPr>
    <w:r>
      <w:t>Literatur</w:t>
    </w:r>
  </w:p>
  <w:p w:rsidR="00E929FE" w:rsidRPr="006A4A88" w:rsidRDefault="00E929FE" w:rsidP="006A4A88">
    <w:pPr>
      <w:pStyle w:val="Listenabsatz"/>
      <w:numPr>
        <w:ilvl w:val="0"/>
        <w:numId w:val="17"/>
      </w:numPr>
      <w:rPr>
        <w:rFonts w:eastAsia="Calibri" w:cs="Times New Roman"/>
        <w:sz w:val="18"/>
        <w:szCs w:val="18"/>
      </w:rPr>
    </w:pPr>
    <w:r w:rsidRPr="006A4A88">
      <w:rPr>
        <w:rFonts w:eastAsia="Calibri" w:cs="Times New Roman"/>
        <w:sz w:val="18"/>
        <w:szCs w:val="18"/>
      </w:rPr>
      <w:t xml:space="preserve">Blessin, Stefan: </w:t>
    </w:r>
    <w:r w:rsidRPr="006A4A88">
      <w:rPr>
        <w:rFonts w:eastAsia="Calibri" w:cs="Times New Roman"/>
        <w:i/>
        <w:iCs/>
        <w:sz w:val="18"/>
        <w:szCs w:val="18"/>
      </w:rPr>
      <w:t xml:space="preserve">Erzählstruktur und Leserhandlung. Zur Theorie der literarischen Kommunikation am Beispiel von Goethes  „Wahlverwandtschaften“. </w:t>
    </w:r>
    <w:r w:rsidRPr="006A4A88">
      <w:rPr>
        <w:rFonts w:eastAsia="Calibri" w:cs="Times New Roman"/>
        <w:sz w:val="18"/>
        <w:szCs w:val="18"/>
      </w:rPr>
      <w:t>Carlwinter Universitätsverlag, Heidelberg 1974</w:t>
    </w:r>
  </w:p>
  <w:p w:rsidR="00E929FE" w:rsidRPr="006A4A88" w:rsidRDefault="00E929FE" w:rsidP="006A4A88">
    <w:pPr>
      <w:pStyle w:val="Listenabsatz"/>
      <w:numPr>
        <w:ilvl w:val="0"/>
        <w:numId w:val="17"/>
      </w:numPr>
      <w:rPr>
        <w:rFonts w:eastAsia="Calibri" w:cs="Times New Roman"/>
        <w:sz w:val="18"/>
        <w:szCs w:val="18"/>
      </w:rPr>
    </w:pPr>
    <w:r w:rsidRPr="006A4A88">
      <w:rPr>
        <w:rFonts w:eastAsia="Calibri" w:cs="Times New Roman"/>
        <w:sz w:val="18"/>
        <w:szCs w:val="18"/>
      </w:rPr>
      <w:t xml:space="preserve">Blessin, Stefan: </w:t>
    </w:r>
    <w:r w:rsidRPr="006A4A88">
      <w:rPr>
        <w:rFonts w:eastAsia="Calibri" w:cs="Times New Roman"/>
        <w:i/>
        <w:iCs/>
        <w:sz w:val="18"/>
        <w:szCs w:val="18"/>
      </w:rPr>
      <w:t xml:space="preserve"> Goethes Romane. Aufbruch in die Moderne.</w:t>
    </w:r>
    <w:r w:rsidRPr="006A4A88">
      <w:rPr>
        <w:rFonts w:eastAsia="Calibri" w:cs="Times New Roman"/>
        <w:sz w:val="18"/>
        <w:szCs w:val="18"/>
      </w:rPr>
      <w:t xml:space="preserve"> Ferdinand Schöningh, Paderborn 1996</w:t>
    </w:r>
  </w:p>
  <w:p w:rsidR="00E929FE" w:rsidRPr="006A4A88" w:rsidRDefault="00E929FE" w:rsidP="006A4A88">
    <w:pPr>
      <w:pStyle w:val="Listenabsatz"/>
      <w:numPr>
        <w:ilvl w:val="0"/>
        <w:numId w:val="17"/>
      </w:numPr>
      <w:rPr>
        <w:sz w:val="18"/>
        <w:szCs w:val="18"/>
      </w:rPr>
    </w:pPr>
    <w:r w:rsidRPr="006A4A88">
      <w:rPr>
        <w:rFonts w:eastAsia="Calibri" w:cs="Times New Roman"/>
        <w:sz w:val="18"/>
        <w:szCs w:val="18"/>
      </w:rPr>
      <w:t xml:space="preserve">Jeßing, Benedikt: </w:t>
    </w:r>
    <w:r w:rsidRPr="006A4A88">
      <w:rPr>
        <w:rFonts w:eastAsia="Calibri" w:cs="Times New Roman"/>
        <w:i/>
        <w:iCs/>
        <w:sz w:val="18"/>
        <w:szCs w:val="18"/>
      </w:rPr>
      <w:t>Neuere deutsche Literaturgeschichte. Eine Einführung.</w:t>
    </w:r>
    <w:r w:rsidRPr="006A4A88">
      <w:rPr>
        <w:rFonts w:eastAsia="Calibri" w:cs="Times New Roman"/>
        <w:sz w:val="18"/>
        <w:szCs w:val="18"/>
      </w:rPr>
      <w:t>Narr Francke Attempto Verl</w:t>
    </w:r>
    <w:r w:rsidRPr="006A4A88">
      <w:rPr>
        <w:sz w:val="18"/>
        <w:szCs w:val="18"/>
      </w:rPr>
      <w:t>ag GmbH + Co. KG, Tübingen 2008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A88" w:rsidRDefault="006A4A88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08B" w:rsidRDefault="002B308B" w:rsidP="00890BC2">
      <w:pPr>
        <w:spacing w:after="0" w:line="240" w:lineRule="auto"/>
      </w:pPr>
      <w:r>
        <w:separator/>
      </w:r>
    </w:p>
  </w:footnote>
  <w:footnote w:type="continuationSeparator" w:id="1">
    <w:p w:rsidR="002B308B" w:rsidRDefault="002B308B" w:rsidP="0089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A88" w:rsidRDefault="006A4A88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BC2" w:rsidRPr="00890BC2" w:rsidRDefault="00890BC2" w:rsidP="00E929FE">
    <w:pPr>
      <w:pStyle w:val="Kopfzeile"/>
      <w:shd w:val="clear" w:color="auto" w:fill="FFFFFF" w:themeFill="background1"/>
      <w:spacing w:after="480"/>
      <w:rPr>
        <w:rFonts w:cs="Times New Roman"/>
        <w:color w:val="BFBFBF" w:themeColor="background1" w:themeShade="BF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9FE" w:rsidRPr="00890BC2" w:rsidRDefault="00E929FE" w:rsidP="00E929FE">
    <w:pPr>
      <w:pStyle w:val="Kopfzeile"/>
      <w:pBdr>
        <w:bottom w:val="single" w:sz="4" w:space="1" w:color="BFBFBF" w:themeColor="background1" w:themeShade="BF"/>
      </w:pBdr>
      <w:shd w:val="clear" w:color="auto" w:fill="FFFFFF" w:themeFill="background1"/>
      <w:rPr>
        <w:rFonts w:cs="Times New Roman"/>
        <w:color w:val="BFBFBF" w:themeColor="background1" w:themeShade="BF"/>
        <w:sz w:val="20"/>
        <w:szCs w:val="20"/>
      </w:rPr>
    </w:pPr>
    <w:r w:rsidRPr="00890BC2">
      <w:rPr>
        <w:rFonts w:cs="Times New Roman"/>
        <w:color w:val="BFBFBF" w:themeColor="background1" w:themeShade="BF"/>
        <w:sz w:val="20"/>
        <w:szCs w:val="20"/>
      </w:rPr>
      <w:t>Ruhr-Universität Bochum</w:t>
    </w:r>
    <w:r w:rsidRPr="00890BC2">
      <w:rPr>
        <w:rFonts w:cs="Times New Roman"/>
        <w:color w:val="BFBFBF" w:themeColor="background1" w:themeShade="BF"/>
        <w:sz w:val="20"/>
        <w:szCs w:val="20"/>
      </w:rPr>
      <w:tab/>
    </w:r>
    <w:r w:rsidRPr="00890BC2">
      <w:rPr>
        <w:rFonts w:cs="Times New Roman"/>
        <w:color w:val="BFBFBF" w:themeColor="background1" w:themeShade="BF"/>
        <w:sz w:val="20"/>
        <w:szCs w:val="20"/>
      </w:rPr>
      <w:tab/>
      <w:t>27.06.09</w:t>
    </w:r>
  </w:p>
  <w:p w:rsidR="00E929FE" w:rsidRPr="00890BC2" w:rsidRDefault="00E929FE" w:rsidP="00E929FE">
    <w:pPr>
      <w:pStyle w:val="Kopfzeile"/>
      <w:pBdr>
        <w:bottom w:val="single" w:sz="4" w:space="1" w:color="BFBFBF" w:themeColor="background1" w:themeShade="BF"/>
      </w:pBdr>
      <w:shd w:val="clear" w:color="auto" w:fill="FFFFFF" w:themeFill="background1"/>
      <w:rPr>
        <w:rFonts w:cs="Times New Roman"/>
        <w:color w:val="BFBFBF" w:themeColor="background1" w:themeShade="BF"/>
        <w:sz w:val="20"/>
        <w:szCs w:val="20"/>
      </w:rPr>
    </w:pPr>
    <w:r w:rsidRPr="00890BC2">
      <w:rPr>
        <w:rFonts w:cs="Times New Roman"/>
        <w:color w:val="BFBFBF" w:themeColor="background1" w:themeShade="BF"/>
        <w:sz w:val="20"/>
        <w:szCs w:val="20"/>
      </w:rPr>
      <w:t>Optionalbereich</w:t>
    </w:r>
    <w:r w:rsidRPr="00890BC2">
      <w:rPr>
        <w:rFonts w:cs="Times New Roman"/>
        <w:color w:val="BFBFBF" w:themeColor="background1" w:themeShade="BF"/>
        <w:sz w:val="20"/>
        <w:szCs w:val="20"/>
      </w:rPr>
      <w:tab/>
    </w:r>
    <w:r w:rsidRPr="00890BC2">
      <w:rPr>
        <w:rFonts w:cs="Times New Roman"/>
        <w:color w:val="BFBFBF" w:themeColor="background1" w:themeShade="BF"/>
        <w:sz w:val="20"/>
        <w:szCs w:val="20"/>
      </w:rPr>
      <w:tab/>
      <w:t>SS 09</w:t>
    </w:r>
  </w:p>
  <w:p w:rsidR="00E929FE" w:rsidRPr="00890BC2" w:rsidRDefault="00E929FE" w:rsidP="00E929FE">
    <w:pPr>
      <w:pStyle w:val="Kopfzeile"/>
      <w:pBdr>
        <w:bottom w:val="single" w:sz="4" w:space="1" w:color="BFBFBF" w:themeColor="background1" w:themeShade="BF"/>
      </w:pBdr>
      <w:shd w:val="clear" w:color="auto" w:fill="FFFFFF" w:themeFill="background1"/>
      <w:rPr>
        <w:rFonts w:cs="Times New Roman"/>
        <w:color w:val="BFBFBF" w:themeColor="background1" w:themeShade="BF"/>
        <w:sz w:val="20"/>
        <w:szCs w:val="20"/>
      </w:rPr>
    </w:pPr>
    <w:r w:rsidRPr="00890BC2">
      <w:rPr>
        <w:rFonts w:cs="Times New Roman"/>
        <w:color w:val="BFBFBF" w:themeColor="background1" w:themeShade="BF"/>
        <w:sz w:val="20"/>
        <w:szCs w:val="20"/>
      </w:rPr>
      <w:t>Wissenschaftliches Arbeiten und Präsentieren</w:t>
    </w:r>
  </w:p>
  <w:p w:rsidR="00E929FE" w:rsidRPr="00E929FE" w:rsidRDefault="00E929FE" w:rsidP="00E929FE">
    <w:pPr>
      <w:pStyle w:val="Kopfzeile"/>
      <w:pBdr>
        <w:bottom w:val="single" w:sz="4" w:space="1" w:color="BFBFBF" w:themeColor="background1" w:themeShade="BF"/>
      </w:pBdr>
      <w:shd w:val="clear" w:color="auto" w:fill="FFFFFF" w:themeFill="background1"/>
      <w:spacing w:after="480"/>
      <w:rPr>
        <w:rFonts w:cs="Times New Roman"/>
        <w:color w:val="BFBFBF" w:themeColor="background1" w:themeShade="BF"/>
        <w:sz w:val="20"/>
        <w:szCs w:val="20"/>
      </w:rPr>
    </w:pPr>
    <w:r w:rsidRPr="00890BC2">
      <w:rPr>
        <w:rFonts w:cs="Times New Roman"/>
        <w:color w:val="BFBFBF" w:themeColor="background1" w:themeShade="BF"/>
        <w:sz w:val="20"/>
        <w:szCs w:val="20"/>
      </w:rPr>
      <w:t>Dozent: Markus Kroll</w:t>
    </w:r>
    <w:r w:rsidRPr="00890BC2">
      <w:rPr>
        <w:rFonts w:cs="Times New Roman"/>
        <w:color w:val="BFBFBF" w:themeColor="background1" w:themeShade="BF"/>
        <w:sz w:val="20"/>
        <w:szCs w:val="20"/>
      </w:rPr>
      <w:tab/>
    </w:r>
    <w:r w:rsidRPr="00890BC2">
      <w:rPr>
        <w:rFonts w:cs="Times New Roman"/>
        <w:color w:val="BFBFBF" w:themeColor="background1" w:themeShade="BF"/>
        <w:sz w:val="20"/>
        <w:szCs w:val="20"/>
      </w:rPr>
      <w:tab/>
      <w:t>Referentin: Anna-Karina Schulz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8EDB"/>
      </v:shape>
    </w:pict>
  </w:numPicBullet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34B7694"/>
    <w:multiLevelType w:val="hybridMultilevel"/>
    <w:tmpl w:val="DE08940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44473"/>
    <w:multiLevelType w:val="hybridMultilevel"/>
    <w:tmpl w:val="84DE9E5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65D63"/>
    <w:multiLevelType w:val="hybridMultilevel"/>
    <w:tmpl w:val="EBB66E5A"/>
    <w:lvl w:ilvl="0" w:tplc="EF58CB4E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62739"/>
    <w:multiLevelType w:val="hybridMultilevel"/>
    <w:tmpl w:val="EB907240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86A2C"/>
    <w:multiLevelType w:val="hybridMultilevel"/>
    <w:tmpl w:val="D30AC140"/>
    <w:lvl w:ilvl="0" w:tplc="53D80752">
      <w:start w:val="1"/>
      <w:numFmt w:val="decimal"/>
      <w:pStyle w:val="berschrift4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34EDC"/>
    <w:multiLevelType w:val="hybridMultilevel"/>
    <w:tmpl w:val="E160A650"/>
    <w:lvl w:ilvl="0" w:tplc="448C33D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80163"/>
    <w:multiLevelType w:val="hybridMultilevel"/>
    <w:tmpl w:val="9D926E4A"/>
    <w:lvl w:ilvl="0" w:tplc="98824FCA">
      <w:start w:val="1"/>
      <w:numFmt w:val="bullet"/>
      <w:lvlText w:val=""/>
      <w:lvlJc w:val="left"/>
      <w:pPr>
        <w:ind w:left="73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0">
    <w:nsid w:val="3BAF6357"/>
    <w:multiLevelType w:val="hybridMultilevel"/>
    <w:tmpl w:val="B666EB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42BA0"/>
    <w:multiLevelType w:val="hybridMultilevel"/>
    <w:tmpl w:val="7ACC6C0C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1A2DC7"/>
    <w:multiLevelType w:val="hybridMultilevel"/>
    <w:tmpl w:val="677C669E"/>
    <w:lvl w:ilvl="0" w:tplc="E3A4B904">
      <w:start w:val="1"/>
      <w:numFmt w:val="decimal"/>
      <w:pStyle w:val="berschrift3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E1E4C"/>
    <w:multiLevelType w:val="hybridMultilevel"/>
    <w:tmpl w:val="EBC8086C"/>
    <w:lvl w:ilvl="0" w:tplc="7504ABC2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FA1F59"/>
    <w:multiLevelType w:val="hybridMultilevel"/>
    <w:tmpl w:val="C9AEABEC"/>
    <w:lvl w:ilvl="0" w:tplc="34029F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F11A22"/>
    <w:multiLevelType w:val="hybridMultilevel"/>
    <w:tmpl w:val="C5444370"/>
    <w:lvl w:ilvl="0" w:tplc="7504ABC2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2FA52CA"/>
    <w:multiLevelType w:val="hybridMultilevel"/>
    <w:tmpl w:val="CC3A5684"/>
    <w:lvl w:ilvl="0" w:tplc="7504ABC2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E822CA"/>
    <w:multiLevelType w:val="hybridMultilevel"/>
    <w:tmpl w:val="AF0293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6"/>
  </w:num>
  <w:num w:numId="8">
    <w:abstractNumId w:val="7"/>
  </w:num>
  <w:num w:numId="9">
    <w:abstractNumId w:val="3"/>
  </w:num>
  <w:num w:numId="10">
    <w:abstractNumId w:val="6"/>
  </w:num>
  <w:num w:numId="11">
    <w:abstractNumId w:val="11"/>
  </w:num>
  <w:num w:numId="12">
    <w:abstractNumId w:val="4"/>
  </w:num>
  <w:num w:numId="13">
    <w:abstractNumId w:val="0"/>
  </w:num>
  <w:num w:numId="14">
    <w:abstractNumId w:val="1"/>
  </w:num>
  <w:num w:numId="15">
    <w:abstractNumId w:val="2"/>
  </w:num>
  <w:num w:numId="16">
    <w:abstractNumId w:val="10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BC2"/>
    <w:rsid w:val="002B308B"/>
    <w:rsid w:val="004C0055"/>
    <w:rsid w:val="005C6333"/>
    <w:rsid w:val="006A4A88"/>
    <w:rsid w:val="006D1853"/>
    <w:rsid w:val="006E21AE"/>
    <w:rsid w:val="00822609"/>
    <w:rsid w:val="00890BC2"/>
    <w:rsid w:val="00A555C1"/>
    <w:rsid w:val="00E243E7"/>
    <w:rsid w:val="00E929FE"/>
    <w:rsid w:val="00EF10E6"/>
    <w:rsid w:val="00FF1720"/>
    <w:rsid w:val="00FF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90BC2"/>
    <w:rPr>
      <w:rFonts w:ascii="Times New Roman" w:hAnsi="Times New Roman"/>
      <w:sz w:val="24"/>
    </w:rPr>
  </w:style>
  <w:style w:type="paragraph" w:styleId="berschrift1">
    <w:name w:val="heading 1"/>
    <w:aliases w:val="bla2"/>
    <w:basedOn w:val="Standard"/>
    <w:next w:val="Standard"/>
    <w:link w:val="berschrift1Zchn"/>
    <w:uiPriority w:val="9"/>
    <w:qFormat/>
    <w:rsid w:val="00890BC2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Cs/>
      <w:i/>
      <w:color w:val="000000" w:themeColor="text1"/>
      <w:sz w:val="28"/>
      <w:szCs w:val="28"/>
    </w:rPr>
  </w:style>
  <w:style w:type="paragraph" w:styleId="berschrift2">
    <w:name w:val="heading 2"/>
    <w:aliases w:val="bla3"/>
    <w:basedOn w:val="Standard"/>
    <w:next w:val="Standard"/>
    <w:link w:val="berschrift2Zchn"/>
    <w:uiPriority w:val="9"/>
    <w:unhideWhenUsed/>
    <w:qFormat/>
    <w:rsid w:val="00890BC2"/>
    <w:pPr>
      <w:keepNext/>
      <w:keepLines/>
      <w:numPr>
        <w:numId w:val="4"/>
      </w:numPr>
      <w:spacing w:before="200" w:after="0" w:line="360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aliases w:val="bla4"/>
    <w:basedOn w:val="Standard"/>
    <w:next w:val="Standard"/>
    <w:link w:val="berschrift3Zchn"/>
    <w:uiPriority w:val="9"/>
    <w:unhideWhenUsed/>
    <w:qFormat/>
    <w:rsid w:val="00890BC2"/>
    <w:pPr>
      <w:keepNext/>
      <w:keepLines/>
      <w:numPr>
        <w:numId w:val="5"/>
      </w:numPr>
      <w:spacing w:before="200" w:after="0" w:line="360" w:lineRule="auto"/>
      <w:outlineLvl w:val="2"/>
    </w:pPr>
    <w:rPr>
      <w:rFonts w:eastAsiaTheme="majorEastAsia" w:cstheme="majorBidi"/>
      <w:bCs/>
      <w:color w:val="000000" w:themeColor="text1"/>
      <w:u w:val="single"/>
    </w:rPr>
  </w:style>
  <w:style w:type="paragraph" w:styleId="berschrift4">
    <w:name w:val="heading 4"/>
    <w:aliases w:val="bla5"/>
    <w:basedOn w:val="Standard"/>
    <w:next w:val="Standard"/>
    <w:link w:val="berschrift4Zchn"/>
    <w:uiPriority w:val="9"/>
    <w:unhideWhenUsed/>
    <w:qFormat/>
    <w:rsid w:val="00890BC2"/>
    <w:pPr>
      <w:keepNext/>
      <w:keepLines/>
      <w:numPr>
        <w:numId w:val="8"/>
      </w:numPr>
      <w:spacing w:before="200" w:after="0" w:line="360" w:lineRule="auto"/>
      <w:outlineLvl w:val="3"/>
    </w:pPr>
    <w:rPr>
      <w:rFonts w:eastAsiaTheme="majorEastAsia" w:cstheme="majorBidi"/>
      <w:bCs/>
      <w:iCs/>
      <w:color w:val="000000" w:themeColor="text1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89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890BC2"/>
  </w:style>
  <w:style w:type="paragraph" w:styleId="Fuzeile">
    <w:name w:val="footer"/>
    <w:basedOn w:val="Standard"/>
    <w:link w:val="FuzeileZchn"/>
    <w:uiPriority w:val="99"/>
    <w:semiHidden/>
    <w:unhideWhenUsed/>
    <w:rsid w:val="0089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90BC2"/>
  </w:style>
  <w:style w:type="paragraph" w:styleId="KeinLeerraum">
    <w:name w:val="No Spacing"/>
    <w:aliases w:val="bla1"/>
    <w:uiPriority w:val="1"/>
    <w:qFormat/>
    <w:rsid w:val="00890BC2"/>
    <w:pPr>
      <w:spacing w:after="0" w:line="240" w:lineRule="auto"/>
      <w:jc w:val="center"/>
    </w:pPr>
    <w:rPr>
      <w:rFonts w:ascii="Times New Roman" w:hAnsi="Times New Roman"/>
      <w:sz w:val="32"/>
      <w:u w:val="single"/>
    </w:rPr>
  </w:style>
  <w:style w:type="character" w:customStyle="1" w:styleId="berschrift1Zchn">
    <w:name w:val="Überschrift 1 Zchn"/>
    <w:aliases w:val="bla2 Zchn"/>
    <w:basedOn w:val="Absatz-Standardschriftart"/>
    <w:link w:val="berschrift1"/>
    <w:uiPriority w:val="9"/>
    <w:rsid w:val="00890BC2"/>
    <w:rPr>
      <w:rFonts w:ascii="Times New Roman" w:eastAsiaTheme="majorEastAsia" w:hAnsi="Times New Roman" w:cstheme="majorBidi"/>
      <w:bCs/>
      <w:i/>
      <w:color w:val="000000" w:themeColor="text1"/>
      <w:sz w:val="28"/>
      <w:szCs w:val="28"/>
    </w:rPr>
  </w:style>
  <w:style w:type="paragraph" w:styleId="Listenabsatz">
    <w:name w:val="List Paragraph"/>
    <w:basedOn w:val="Standard"/>
    <w:uiPriority w:val="34"/>
    <w:qFormat/>
    <w:rsid w:val="00890BC2"/>
    <w:pPr>
      <w:ind w:left="720"/>
      <w:contextualSpacing/>
    </w:pPr>
  </w:style>
  <w:style w:type="character" w:customStyle="1" w:styleId="berschrift2Zchn">
    <w:name w:val="Überschrift 2 Zchn"/>
    <w:aliases w:val="bla3 Zchn"/>
    <w:basedOn w:val="Absatz-Standardschriftart"/>
    <w:link w:val="berschrift2"/>
    <w:uiPriority w:val="9"/>
    <w:rsid w:val="00890BC2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berschrift3Zchn">
    <w:name w:val="Überschrift 3 Zchn"/>
    <w:aliases w:val="bla4 Zchn"/>
    <w:basedOn w:val="Absatz-Standardschriftart"/>
    <w:link w:val="berschrift3"/>
    <w:uiPriority w:val="9"/>
    <w:rsid w:val="00890BC2"/>
    <w:rPr>
      <w:rFonts w:ascii="Times New Roman" w:eastAsiaTheme="majorEastAsia" w:hAnsi="Times New Roman" w:cstheme="majorBidi"/>
      <w:bCs/>
      <w:color w:val="000000" w:themeColor="text1"/>
      <w:sz w:val="24"/>
      <w:u w:val="single"/>
    </w:rPr>
  </w:style>
  <w:style w:type="character" w:customStyle="1" w:styleId="berschrift4Zchn">
    <w:name w:val="Überschrift 4 Zchn"/>
    <w:aliases w:val="bla5 Zchn"/>
    <w:basedOn w:val="Absatz-Standardschriftart"/>
    <w:link w:val="berschrift4"/>
    <w:uiPriority w:val="9"/>
    <w:rsid w:val="00890BC2"/>
    <w:rPr>
      <w:rFonts w:ascii="Times New Roman" w:eastAsiaTheme="majorEastAsia" w:hAnsi="Times New Roman" w:cstheme="majorBidi"/>
      <w:bCs/>
      <w:iCs/>
      <w:color w:val="000000" w:themeColor="text1"/>
      <w:sz w:val="24"/>
      <w:u w:val="single"/>
    </w:rPr>
  </w:style>
  <w:style w:type="table" w:styleId="Tabellengitternetz">
    <w:name w:val="Table Grid"/>
    <w:basedOn w:val="NormaleTabelle"/>
    <w:uiPriority w:val="59"/>
    <w:rsid w:val="00890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Inhalt">
    <w:name w:val="Tabellen Inhalt"/>
    <w:basedOn w:val="Standard"/>
    <w:rsid w:val="00890BC2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Aykey</dc:creator>
  <cp:lastModifiedBy>Aykey</cp:lastModifiedBy>
  <cp:revision>5</cp:revision>
  <dcterms:created xsi:type="dcterms:W3CDTF">2009-07-18T22:32:00Z</dcterms:created>
  <dcterms:modified xsi:type="dcterms:W3CDTF">2009-07-19T19:59:00Z</dcterms:modified>
</cp:coreProperties>
</file>